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AFA" w:rsidRPr="00F56AFA" w:rsidRDefault="00F56AFA" w:rsidP="00F56AFA">
      <w:pPr>
        <w:jc w:val="center"/>
        <w:rPr>
          <w:rFonts w:ascii="Calibri Light" w:hAnsi="Calibri Light" w:cs="Calibri Light"/>
          <w:b/>
          <w:sz w:val="24"/>
          <w:szCs w:val="24"/>
        </w:rPr>
      </w:pPr>
      <w:bookmarkStart w:id="0" w:name="_Hlk523676860"/>
      <w:r w:rsidRPr="00F56AFA">
        <w:rPr>
          <w:rFonts w:ascii="Calibri Light" w:hAnsi="Calibri Light" w:cs="Calibri Light"/>
          <w:sz w:val="24"/>
          <w:szCs w:val="24"/>
        </w:rPr>
        <w:t>Prijedlog</w:t>
      </w:r>
      <w:r w:rsidRPr="00F56AFA">
        <w:rPr>
          <w:rFonts w:ascii="Calibri Light" w:hAnsi="Calibri Light" w:cs="Calibri Light"/>
          <w:b/>
          <w:sz w:val="24"/>
          <w:szCs w:val="24"/>
        </w:rPr>
        <w:t xml:space="preserve"> PRIPREME ZA IZVOĐENJE NASTAVNOG SATA POVIJESTI</w:t>
      </w:r>
      <w:bookmarkEnd w:id="0"/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5421"/>
        <w:gridCol w:w="2016"/>
        <w:gridCol w:w="992"/>
        <w:gridCol w:w="4253"/>
      </w:tblGrid>
      <w:tr w:rsidR="00F56AFA" w:rsidRPr="00F56AFA" w:rsidTr="00A64BC2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NASTAVNA TEMA:  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Učinak širenja Osmanlija i njihov utjecaj na Hrvatsku i Europu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ŠKOLA: 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F56AFA" w:rsidRPr="00F56AFA" w:rsidTr="00A64BC2">
        <w:trPr>
          <w:trHeight w:val="720"/>
        </w:trPr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NASTAVNA JEDINICA: </w:t>
            </w:r>
          </w:p>
          <w:p w:rsidR="00F56AFA" w:rsidRPr="00F56AFA" w:rsidRDefault="00F56AFA" w:rsidP="00E87259">
            <w:pPr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16.1. Hrvatska i Ugarska u zajednici s Habsburgovcima. Nastavak osmanskog osvajanja.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UČITELJ/ICA: </w:t>
            </w:r>
          </w:p>
        </w:tc>
      </w:tr>
      <w:tr w:rsidR="00F56AFA" w:rsidRPr="00F56AFA" w:rsidTr="00A64BC2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REDNI BROJ: </w:t>
            </w: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57.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RAZRED: </w:t>
            </w:r>
          </w:p>
        </w:tc>
      </w:tr>
      <w:tr w:rsidR="00F56AFA" w:rsidRPr="00F56AFA" w:rsidTr="00A64BC2"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TIP NASTAVNOG SATA: 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obrada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DATUM: </w:t>
            </w:r>
          </w:p>
        </w:tc>
      </w:tr>
      <w:tr w:rsidR="00F56AFA" w:rsidRPr="00F56AFA" w:rsidTr="00A64BC2">
        <w:trPr>
          <w:trHeight w:val="1012"/>
        </w:trPr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pStyle w:val="Pa246"/>
              <w:rPr>
                <w:rStyle w:val="A42"/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Style w:val="A42"/>
                <w:rFonts w:ascii="Calibri Light" w:hAnsi="Calibri Light" w:cs="Calibri Light"/>
                <w:sz w:val="24"/>
                <w:szCs w:val="24"/>
              </w:rPr>
              <w:t>SADRŽAJ ZA OSTVARIVANJE ODGOJNO-OBRAZOVNIH ISHODA:</w:t>
            </w:r>
          </w:p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Učinak osmanskog širenja na europske i hrvatske prostore.</w:t>
            </w:r>
          </w:p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Uspon Osmanskog Carstva do statusa svjetske velesile.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DOMENA:</w:t>
            </w:r>
          </w:p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DRUŠTVO</w:t>
            </w:r>
          </w:p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POLITIKA</w:t>
            </w:r>
          </w:p>
        </w:tc>
      </w:tr>
      <w:tr w:rsidR="00F56AFA" w:rsidRPr="00F56AFA" w:rsidTr="00A64BC2">
        <w:trPr>
          <w:trHeight w:val="773"/>
        </w:trPr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pStyle w:val="normal-000076"/>
              <w:jc w:val="both"/>
              <w:rPr>
                <w:rStyle w:val="defaultparagraphfont-000039"/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F56AFA">
              <w:rPr>
                <w:rStyle w:val="defaultparagraphfont-000039"/>
                <w:rFonts w:ascii="Calibri Light" w:hAnsi="Calibri Light" w:cs="Calibri Light"/>
                <w:b/>
                <w:bCs/>
                <w:sz w:val="24"/>
                <w:szCs w:val="24"/>
              </w:rPr>
              <w:t>ISHOD PREDMETA:</w:t>
            </w:r>
          </w:p>
          <w:p w:rsidR="00F56AFA" w:rsidRPr="00F56AFA" w:rsidRDefault="00F56AFA" w:rsidP="00E87259">
            <w:pPr>
              <w:pStyle w:val="normal-000076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  <w:r w:rsidRPr="00F56AFA">
              <w:rPr>
                <w:rFonts w:ascii="Calibri Light" w:hAnsi="Calibri Light" w:cs="Calibri Light"/>
                <w:b/>
                <w:bCs/>
                <w:color w:val="231F20"/>
                <w:sz w:val="24"/>
                <w:szCs w:val="24"/>
                <w:shd w:val="clear" w:color="auto" w:fill="FFFFFF"/>
              </w:rPr>
              <w:t>POV OŠ A.6.1.</w:t>
            </w:r>
            <w:r w:rsidRPr="00F56AFA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56AFA" w:rsidRPr="00F56AFA" w:rsidRDefault="00F56AFA" w:rsidP="00E87259">
            <w:pPr>
              <w:pStyle w:val="normal-000076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  <w:r w:rsidRPr="00F56AFA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Učenik objašnjava</w:t>
            </w:r>
            <w:r w:rsidRPr="00F56AFA">
              <w:rPr>
                <w:rFonts w:ascii="Calibri Light" w:hAnsi="Calibri Light" w:cs="Calibri Light"/>
                <w:i/>
                <w:iCs/>
                <w:color w:val="231F20"/>
                <w:sz w:val="24"/>
                <w:szCs w:val="24"/>
                <w:shd w:val="clear" w:color="auto" w:fill="FFFFFF"/>
              </w:rPr>
              <w:t> </w:t>
            </w:r>
            <w:r w:rsidRPr="00F56AFA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dinamiku i promjene u pojedinim društvima u srednjem i ranom novom vijeku.</w:t>
            </w:r>
          </w:p>
          <w:p w:rsidR="00F56AFA" w:rsidRPr="00F56AFA" w:rsidRDefault="00F56AFA" w:rsidP="00E87259">
            <w:pPr>
              <w:pStyle w:val="normal-000076"/>
              <w:rPr>
                <w:rFonts w:ascii="Calibri Light" w:hAnsi="Calibri Light" w:cs="Calibri Light"/>
                <w:b/>
                <w:bCs/>
                <w:color w:val="231F20"/>
                <w:sz w:val="24"/>
                <w:szCs w:val="24"/>
                <w:shd w:val="clear" w:color="auto" w:fill="FFFFFF"/>
              </w:rPr>
            </w:pPr>
            <w:r w:rsidRPr="00F56AFA">
              <w:rPr>
                <w:rFonts w:ascii="Calibri Light" w:hAnsi="Calibri Light" w:cs="Calibri Light"/>
                <w:b/>
                <w:bCs/>
                <w:color w:val="231F20"/>
                <w:sz w:val="24"/>
                <w:szCs w:val="24"/>
                <w:shd w:val="clear" w:color="auto" w:fill="FFFFFF"/>
              </w:rPr>
              <w:t xml:space="preserve">POV OŠ D.6.1. </w:t>
            </w:r>
          </w:p>
          <w:p w:rsidR="00F56AFA" w:rsidRPr="00F56AFA" w:rsidRDefault="00F56AFA" w:rsidP="00E87259">
            <w:pPr>
              <w:pStyle w:val="normal-000076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  <w:r w:rsidRPr="00F56AFA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Učenik objašnjava</w:t>
            </w:r>
            <w:r w:rsidRPr="00F56AFA">
              <w:rPr>
                <w:rFonts w:ascii="Calibri Light" w:hAnsi="Calibri Light" w:cs="Calibri Light"/>
                <w:i/>
                <w:iCs/>
                <w:color w:val="231F20"/>
                <w:sz w:val="24"/>
                <w:szCs w:val="24"/>
                <w:shd w:val="clear" w:color="auto" w:fill="FFFFFF"/>
              </w:rPr>
              <w:t> </w:t>
            </w:r>
            <w:r w:rsidRPr="00F56AFA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oblike vlasti i načine upravljanja državom u srednjem i ranom novom vijeku.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pStyle w:val="Odlomakpopisa"/>
              <w:spacing w:after="0"/>
              <w:ind w:left="0"/>
              <w:jc w:val="both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ISHOD TEME: 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Učenik: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- opisuje</w:t>
            </w:r>
            <w:r w:rsidRPr="00F56AFA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 </w:t>
            </w: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utjecaj vjerskih gibanja i ratova na razvoj društva u hrvatskim zemljama i Europi u srednjem i ranom novom vijeku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- opisuje utjecaj politike i ratova na teritorijalne promjene</w:t>
            </w:r>
          </w:p>
        </w:tc>
      </w:tr>
      <w:tr w:rsidR="00F56AFA" w:rsidRPr="00F56AFA" w:rsidTr="00A64BC2">
        <w:trPr>
          <w:trHeight w:val="567"/>
        </w:trPr>
        <w:tc>
          <w:tcPr>
            <w:tcW w:w="14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pStyle w:val="Odlomakpopisa"/>
              <w:spacing w:after="0"/>
              <w:ind w:left="0"/>
              <w:jc w:val="both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ISHODI NA RAZINI AKTIVNOSTI NASTAVNE JEDINICE: </w:t>
            </w:r>
          </w:p>
          <w:p w:rsidR="00F56AFA" w:rsidRPr="00F56AFA" w:rsidRDefault="00F56AFA" w:rsidP="00E87259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Učenik</w:t>
            </w:r>
          </w:p>
          <w:p w:rsidR="00F56AFA" w:rsidRPr="00F56AFA" w:rsidRDefault="00F56AFA" w:rsidP="00E87259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opisuje dolazak Habsburgovaca na prijestolje</w:t>
            </w:r>
          </w:p>
          <w:p w:rsidR="00F56AFA" w:rsidRPr="00F56AFA" w:rsidRDefault="00F56AFA" w:rsidP="00E87259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imenuje hrvatske osobe koje su se istaknule u obrani od prodora Osmanlija</w:t>
            </w:r>
          </w:p>
          <w:p w:rsidR="00F56AFA" w:rsidRPr="00F56AFA" w:rsidRDefault="00F56AFA" w:rsidP="00E87259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objašnjava značaj bitke kod Siska 1593.</w:t>
            </w:r>
          </w:p>
          <w:p w:rsidR="00F56AFA" w:rsidRPr="00F56AFA" w:rsidRDefault="00F56AFA" w:rsidP="00E87259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na zemljovidu označava država u koje se iseljavalo stanovništvo tijekom osmanlijskih prodora</w:t>
            </w:r>
          </w:p>
        </w:tc>
      </w:tr>
      <w:tr w:rsidR="00F56AFA" w:rsidRPr="00F56AFA" w:rsidTr="00A64BC2">
        <w:trPr>
          <w:trHeight w:val="476"/>
        </w:trPr>
        <w:tc>
          <w:tcPr>
            <w:tcW w:w="14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OBLICI RADA: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frontalni rad, individualni rad, rad u paru, rad u skupini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F56AFA" w:rsidRPr="00F56AFA" w:rsidTr="00A64BC2">
        <w:trPr>
          <w:trHeight w:val="554"/>
        </w:trPr>
        <w:tc>
          <w:tcPr>
            <w:tcW w:w="1414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lastRenderedPageBreak/>
              <w:t>NASTAVNE METODE: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razgovor, čitanje i rad na tekstu u tiskanom i digitalnom udžbeniku, usmeno izlaganje, pisanje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(*napomena: DDS je kratica za dodatni digitalni sadržaj dalje u tekstu kratica u DDS)</w:t>
            </w:r>
          </w:p>
        </w:tc>
      </w:tr>
      <w:tr w:rsidR="00F56AFA" w:rsidRPr="00F56AFA" w:rsidTr="00A64BC2">
        <w:trPr>
          <w:trHeight w:val="433"/>
        </w:trPr>
        <w:tc>
          <w:tcPr>
            <w:tcW w:w="14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KLJUČNI POJMOVI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Cs/>
                <w:color w:val="FF0000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građanski rat, personalna unija, migracije</w:t>
            </w:r>
          </w:p>
        </w:tc>
      </w:tr>
      <w:tr w:rsidR="00F56AFA" w:rsidRPr="00F56AFA" w:rsidTr="00A64BC2">
        <w:trPr>
          <w:trHeight w:val="70"/>
        </w:trPr>
        <w:tc>
          <w:tcPr>
            <w:tcW w:w="1414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  <w:t>NASTAVNA SREDSTVA I POMAGALA:</w:t>
            </w:r>
          </w:p>
          <w:p w:rsidR="00F56AFA" w:rsidRPr="00F56AFA" w:rsidRDefault="00F56AFA" w:rsidP="00E87259">
            <w:pPr>
              <w:spacing w:after="0"/>
              <w:jc w:val="both"/>
              <w:rPr>
                <w:rFonts w:ascii="Calibri Light" w:hAnsi="Calibri Light" w:cs="Calibri Light"/>
                <w:bCs/>
                <w:color w:val="FF0000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>udžbenik, računalo i LCD projektor/pametna ploča, tablet, dodatni digitalni sadržaji (mozaBook i e-sfera)</w:t>
            </w:r>
          </w:p>
        </w:tc>
      </w:tr>
      <w:tr w:rsidR="00F56AFA" w:rsidRPr="00F56AFA" w:rsidTr="00A64BC2">
        <w:trPr>
          <w:trHeight w:val="70"/>
        </w:trPr>
        <w:tc>
          <w:tcPr>
            <w:tcW w:w="68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POVEZANOST S NASTAVNIM PREDMETIMA: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Geografija, Informatika, Vjeronauk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POVEZANOST S MEĐUPREDMETNIM TEMAMA:</w:t>
            </w:r>
          </w:p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UKU, OSR, IKT, POD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  <w:t>POVIJESNI TEHNIČKI KONCEPTI:</w:t>
            </w:r>
          </w:p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Cs/>
                <w:i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iCs/>
                <w:sz w:val="24"/>
                <w:szCs w:val="24"/>
              </w:rPr>
              <w:t>Rad s povijesnim izvorima; Uzroci i posljedice; Vrijeme i prostor</w:t>
            </w:r>
          </w:p>
          <w:p w:rsidR="00F56AFA" w:rsidRPr="00F56AFA" w:rsidRDefault="00F56AFA" w:rsidP="00E8725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Cs/>
                <w:iCs/>
                <w:sz w:val="24"/>
                <w:szCs w:val="24"/>
              </w:rPr>
            </w:pPr>
          </w:p>
        </w:tc>
      </w:tr>
      <w:tr w:rsidR="00F56AFA" w:rsidRPr="00F56AFA" w:rsidTr="00A64BC2">
        <w:tc>
          <w:tcPr>
            <w:tcW w:w="14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ORGANIZACIJA I TIJEK NASTAVNOG SATA</w:t>
            </w:r>
          </w:p>
        </w:tc>
      </w:tr>
      <w:tr w:rsidR="00F56AFA" w:rsidRPr="00F56AFA" w:rsidTr="00A64BC2"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STRUKTURA NASTAVNOG SATA</w:t>
            </w:r>
          </w:p>
        </w:tc>
        <w:tc>
          <w:tcPr>
            <w:tcW w:w="8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Prijedlog AKTIVNOSTI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VREDNOVANJE </w:t>
            </w: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i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i/>
                <w:sz w:val="24"/>
                <w:szCs w:val="24"/>
              </w:rPr>
              <w:t>VZU – vrednovanje za učenje</w:t>
            </w: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i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i/>
                <w:sz w:val="24"/>
                <w:szCs w:val="24"/>
              </w:rPr>
              <w:t>VKU – vrednovanje kao učenje</w:t>
            </w: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i/>
                <w:sz w:val="24"/>
                <w:szCs w:val="24"/>
              </w:rPr>
              <w:t>VN – vrednovanje naučenog</w:t>
            </w:r>
          </w:p>
        </w:tc>
      </w:tr>
      <w:tr w:rsidR="00F56AFA" w:rsidRPr="00F56AFA" w:rsidTr="00A64BC2">
        <w:trPr>
          <w:trHeight w:val="12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UVODNI DIO</w:t>
            </w:r>
          </w:p>
        </w:tc>
        <w:tc>
          <w:tcPr>
            <w:tcW w:w="8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učenici rješavaju križaljku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1. Vladarska obitelj na hrvatskom prijestolju od 1102.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2. Vladarska obitelj na hrvatskom prijestolju od 1301.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3. Mjesto bitke 1493. godine.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4. Koja je dinastija vladala Hrvatskom za vrijeme Mohačke bitke?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5. Vladarska obitelj na hrvatskom prijestolju od 1527. godine.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object w:dxaOrig="9648" w:dyaOrig="51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3" type="#_x0000_t75" style="width:244.5pt;height:129pt" o:ole="">
                  <v:imagedata r:id="rId4" o:title=""/>
                </v:shape>
                <o:OLEObject Type="Embed" ProgID="PBrush" ShapeID="_x0000_i1103" DrawAspect="Content" ObjectID="_1649786192" r:id="rId5"/>
              </w:objec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provjera točnih odgovora u križaljci (VZU)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cilj je rješavajući i provjeravajući točne odgovore utvrditi učeničko predznanje i prisjetiti se dinastičkih promjena koje su se dogodile prije dolaska Osmanlija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  <w:lang w:bidi="hi-IN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  <w:lang w:bidi="hi-IN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  <w:lang w:bidi="hi-IN"/>
              </w:rPr>
            </w:pPr>
          </w:p>
        </w:tc>
      </w:tr>
      <w:tr w:rsidR="00F56AFA" w:rsidRPr="00F56AFA" w:rsidTr="00A64BC2">
        <w:trPr>
          <w:trHeight w:val="99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GLAVNI DIO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8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učenici čitaju tekst u udžbeniku </w:t>
            </w:r>
            <w:r w:rsidRPr="00F56AFA">
              <w:rPr>
                <w:rFonts w:ascii="Calibri Light" w:hAnsi="Calibri Light" w:cs="Calibri Light"/>
                <w:i/>
                <w:iCs/>
                <w:sz w:val="24"/>
                <w:szCs w:val="24"/>
              </w:rPr>
              <w:t>Hrvatska i Habsburgovci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na str. 1</w:t>
            </w:r>
            <w:r w:rsidR="00A64BC2">
              <w:rPr>
                <w:rFonts w:ascii="Calibri Light" w:hAnsi="Calibri Light" w:cs="Calibri Light"/>
                <w:sz w:val="24"/>
                <w:szCs w:val="24"/>
              </w:rPr>
              <w:t>58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, 1</w:t>
            </w:r>
            <w:r w:rsidR="00A64BC2">
              <w:rPr>
                <w:rFonts w:ascii="Calibri Light" w:hAnsi="Calibri Light" w:cs="Calibri Light"/>
                <w:sz w:val="24"/>
                <w:szCs w:val="24"/>
              </w:rPr>
              <w:t>5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9 i 1</w:t>
            </w:r>
            <w:r w:rsidR="00A64BC2">
              <w:rPr>
                <w:rFonts w:ascii="Calibri Light" w:hAnsi="Calibri Light" w:cs="Calibri Light"/>
                <w:sz w:val="24"/>
                <w:szCs w:val="24"/>
              </w:rPr>
              <w:t>60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u udžbeniku; izrađuju grafički organizator znanja na temelju podataka iz teksta-grafički organizator može biti izrađen u digitalnom alatu (npr. Popplet </w:t>
            </w:r>
            <w:hyperlink r:id="rId6" w:history="1">
              <w:r w:rsidRPr="00F56AFA">
                <w:rPr>
                  <w:rStyle w:val="Hiperveza"/>
                  <w:rFonts w:ascii="Calibri Light" w:hAnsi="Calibri Light" w:cs="Calibri Light"/>
                  <w:sz w:val="24"/>
                  <w:szCs w:val="24"/>
                </w:rPr>
                <w:t>https://popplet.com/</w:t>
              </w:r>
            </w:hyperlink>
            <w:r w:rsidRPr="00F56AFA">
              <w:rPr>
                <w:rFonts w:ascii="Calibri Light" w:hAnsi="Calibri Light" w:cs="Calibri Light"/>
                <w:sz w:val="24"/>
                <w:szCs w:val="24"/>
              </w:rPr>
              <w:t>) ili na A4 papiru; učitelj/ica upoznaje učenike s elementima vrednovanja grafičkih organizatora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učitelj/ica dijeli učenike u tri kategorije (npr. brojevima od 1 do 3); učenici s brojem 1 čitat će tekst o Nikoli Šubiću Zrinskom; učenici s brojem 2 čitat će tekst o Petru Kružiću, a učenici s brojem 3 čitat će tekst o bitci kod Siska; svaki će učenik odgovoriti na svoja pitanja: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a) pitanja za kategoriju 1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1. Tko je vodio obranu Klisa?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2. Gdje se nalazila utvrda Klis?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3. Zašto je obrana od Osmanlija prepuštena pojedincima?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4. Koji je bio cilj osmanskih pohoda?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5. Kakav je bio odnos Dubrovnika s Osmanlijama? 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6. Kako ocjenjuješ potez Dubrovačke Republike?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b) pitanja za kategoriju 2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1. Što misliš zašto je cilj Osmanlija bio zauzimanje Beča?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lastRenderedPageBreak/>
              <w:t>2. Tko je spriječio Osmanlije u drugom pohodu na Beč?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3. Koju je utvrdu branio Nikola Šubić Zrinski?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4. Kakav je bio ishod tog ratovanja?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5. Što misliš zašto se tajila smrt Sulejmana Veličanstvenog? Kakve bi mogle biti posljedice da je osmanskim vojnicima priopćena vijest o smrti sultana?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c) pitanja za kategoriju 3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1. Koji je bio cilj Hasana-paše Predojevića?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2. Zašto je dao sagraditi Petrinju?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3. Kada je došlo do bitke kod Siska?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4. Koji se hrvatski ban istaknuo u toj bitci?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5. Kakav je bio ishod bitke kod Siska?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6. U čemu je važnost bitke kod Siska?</w:t>
            </w: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A64BC2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učenici čitaju Izvor 1 na </w:t>
            </w:r>
            <w:r w:rsidR="00A64BC2">
              <w:rPr>
                <w:rFonts w:ascii="Calibri Light" w:hAnsi="Calibri Light" w:cs="Calibri Light"/>
                <w:sz w:val="24"/>
                <w:szCs w:val="24"/>
              </w:rPr>
              <w:t xml:space="preserve">str. 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1</w:t>
            </w:r>
            <w:r w:rsidR="00A64BC2">
              <w:rPr>
                <w:rFonts w:ascii="Calibri Light" w:hAnsi="Calibri Light" w:cs="Calibri Light"/>
                <w:sz w:val="24"/>
                <w:szCs w:val="24"/>
              </w:rPr>
              <w:t>60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. u udžbeniku i odgovaraju na pitanja: Na što se obvezuje Nikola Šubić Zrinski?, Kome sve daje to obećanje?, Što misliš zašto se poziva na Boga?, Što nam izvor govori o Šubiću kao zapovjedniku?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učenici predaju učitelju/ici svoje grafičke organizatore, a učitelj/ica ih vrednuje prema postavljenim rubrikama i u skladu s njima daje povratne informacije učenicima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* rubrike se nalaze na kraju pripreme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nakon što svaki učenik odradi svoj zadatak, formirat će skupine po troje učenika-svaki učenik je imao različit zadatak; u skupini svaki učenik pomoću odgovora na pitanja prezentira rezultate svog rada ostalim učenicima u skupini te ujedno dogovaraju ključne informacije koje će zapisati u bilježnicu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pitanja i razgovor radi provjere razumijevanja sadržaja što je važno kako bi se uvidjele eventualne greške u odgovorima kod skupina (VZU)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učenici vrednuju svoj rad u skupini (VKU)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lastRenderedPageBreak/>
              <w:t>Procijeni koliko se navedena tvrdnja odnosi na tebe. Veći broj označava veće slaganje s tvrdnjom.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1796"/>
              <w:gridCol w:w="338"/>
              <w:gridCol w:w="338"/>
              <w:gridCol w:w="338"/>
              <w:gridCol w:w="338"/>
              <w:gridCol w:w="338"/>
            </w:tblGrid>
            <w:tr w:rsidR="00F56AFA" w:rsidRPr="00F56AFA" w:rsidTr="00E87259">
              <w:tc>
                <w:tcPr>
                  <w:tcW w:w="1796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Tvrdnja</w:t>
                  </w:r>
                </w:p>
              </w:tc>
              <w:tc>
                <w:tcPr>
                  <w:tcW w:w="280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8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8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8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8" w:type="dxa"/>
                  <w:shd w:val="clear" w:color="auto" w:fill="95B3D7" w:themeFill="accent1" w:themeFillTint="99"/>
                </w:tcPr>
                <w:p w:rsidR="00F56AFA" w:rsidRPr="00F56AFA" w:rsidRDefault="00F56AFA" w:rsidP="00E87259">
                  <w:pPr>
                    <w:jc w:val="center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F56AFA" w:rsidRPr="00F56AFA" w:rsidTr="00E87259">
              <w:tc>
                <w:tcPr>
                  <w:tcW w:w="1796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sz w:val="24"/>
                      <w:szCs w:val="24"/>
                    </w:rPr>
                    <w:t>Bio sam motiviran za rješavanje zadatka.</w:t>
                  </w:r>
                </w:p>
              </w:tc>
              <w:tc>
                <w:tcPr>
                  <w:tcW w:w="280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92CDDC" w:themeFill="accent5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56AFA" w:rsidRPr="00F56AFA" w:rsidTr="00E87259">
              <w:tc>
                <w:tcPr>
                  <w:tcW w:w="1796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sz w:val="24"/>
                      <w:szCs w:val="24"/>
                    </w:rPr>
                    <w:t>Trudio sam se što bolje prezentirati svoj rad ostalim učenicima u skupini.</w:t>
                  </w:r>
                </w:p>
              </w:tc>
              <w:tc>
                <w:tcPr>
                  <w:tcW w:w="280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C2D69B" w:themeFill="accent3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56AFA" w:rsidRPr="00F56AFA" w:rsidTr="00E87259">
              <w:tc>
                <w:tcPr>
                  <w:tcW w:w="1796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sz w:val="24"/>
                      <w:szCs w:val="24"/>
                    </w:rPr>
                    <w:t>Zadovoljan sam s radom skupine.</w:t>
                  </w:r>
                </w:p>
              </w:tc>
              <w:tc>
                <w:tcPr>
                  <w:tcW w:w="280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B2A1C7" w:themeFill="accent4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56AFA" w:rsidRPr="00F56AFA" w:rsidTr="00E87259">
              <w:tc>
                <w:tcPr>
                  <w:tcW w:w="1796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sz w:val="24"/>
                      <w:szCs w:val="24"/>
                    </w:rPr>
                    <w:t>Mislim da se svaki učenik u skupini potrudio oko svog zadatka.</w:t>
                  </w:r>
                </w:p>
              </w:tc>
              <w:tc>
                <w:tcPr>
                  <w:tcW w:w="280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D99594" w:themeFill="accent2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56AFA" w:rsidRPr="00F56AFA" w:rsidTr="00E87259">
              <w:tc>
                <w:tcPr>
                  <w:tcW w:w="1796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56AFA">
                    <w:rPr>
                      <w:rFonts w:ascii="Calibri Light" w:hAnsi="Calibri Light" w:cs="Calibri Light"/>
                      <w:sz w:val="24"/>
                      <w:szCs w:val="24"/>
                    </w:rPr>
                    <w:t>Više bih volio da sam radio samostalno.</w:t>
                  </w:r>
                </w:p>
              </w:tc>
              <w:tc>
                <w:tcPr>
                  <w:tcW w:w="280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328" w:type="dxa"/>
                  <w:shd w:val="clear" w:color="auto" w:fill="FABF8F" w:themeFill="accent6" w:themeFillTint="99"/>
                </w:tcPr>
                <w:p w:rsidR="00F56AFA" w:rsidRPr="00F56AFA" w:rsidRDefault="00F56AFA" w:rsidP="00E87259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</w:tbl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pitanja i razgovor radi provjere razumijevanja sadržaja (VZU)</w:t>
            </w:r>
          </w:p>
        </w:tc>
      </w:tr>
      <w:tr w:rsidR="00F56AFA" w:rsidRPr="00F56AFA" w:rsidTr="00A64BC2">
        <w:trPr>
          <w:trHeight w:val="703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ZAVRŠNI DIO</w:t>
            </w:r>
          </w:p>
        </w:tc>
        <w:tc>
          <w:tcPr>
            <w:tcW w:w="8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domaća zadaća: učenici će pročitati tekst </w:t>
            </w:r>
            <w:r w:rsidRPr="00F56AFA">
              <w:rPr>
                <w:rFonts w:ascii="Calibri Light" w:hAnsi="Calibri Light" w:cs="Calibri Light"/>
                <w:i/>
                <w:iCs/>
                <w:sz w:val="24"/>
                <w:szCs w:val="24"/>
              </w:rPr>
              <w:t>Iseljavanje hrvatskog stanovništva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na str. 173 u udžbeniku te će zatim riješiti radni listić (pritom će se koristiti internetom)</w:t>
            </w:r>
          </w:p>
          <w:p w:rsidR="00F56AFA" w:rsidRPr="00F56AFA" w:rsidRDefault="00F56AFA" w:rsidP="00E87259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Radni listić za domaću zadaću:</w:t>
            </w:r>
          </w:p>
          <w:p w:rsidR="00F56AFA" w:rsidRPr="00F56AFA" w:rsidRDefault="00F56AFA" w:rsidP="00E87259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498470" cy="2083435"/>
                  <wp:effectExtent l="0" t="0" r="0" b="0"/>
                  <wp:docPr id="1" name="Slika 1" descr="Europe : free map, free blank map, free outline map, free base map : states (wh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urope : free map, free blank map, free outline map, free base map : states (whi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29" cy="208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1. Plavom bojom oboji državu gdje većina Hrvata živi u pokrajini Molise. Ime te države je ________________ 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2. Crvenom bojom oboji državu gdje većina Hrvata živi u pokrajini Gradišće. Ime te države je _________________ 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3. Zelenom bojom oboji državu gdje žive karaševski Hrvati. Ime te države je _________________ .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4. Koje su bile posljedice iseljavanja Hrvata?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___________________________________</w:t>
            </w: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lastRenderedPageBreak/>
              <w:t>___________________________________</w:t>
            </w:r>
          </w:p>
          <w:p w:rsidR="00F56AFA" w:rsidRPr="00F56AFA" w:rsidRDefault="00F56AFA" w:rsidP="00E87259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- domaća zadaća (VZU)</w:t>
            </w:r>
          </w:p>
        </w:tc>
      </w:tr>
      <w:tr w:rsidR="00F56AFA" w:rsidRPr="00F56AFA" w:rsidTr="00A64BC2">
        <w:trPr>
          <w:trHeight w:val="698"/>
        </w:trPr>
        <w:tc>
          <w:tcPr>
            <w:tcW w:w="141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AFA" w:rsidRPr="00F56AFA" w:rsidRDefault="00F56AFA" w:rsidP="00E87259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Plan ploč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e</w:t>
            </w: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</w:t>
            </w:r>
            <w:r w:rsidRPr="00F56AF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Hrvatska i Ugarska u zajednici s Habsburgovcima. Nastavak osman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lij</w:t>
            </w:r>
            <w:r w:rsidRPr="00F56AF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skog osvajanja.</w:t>
            </w:r>
          </w:p>
          <w:p w:rsidR="00F56AFA" w:rsidRPr="00F56AFA" w:rsidRDefault="00F56AFA" w:rsidP="00E87259">
            <w:pPr>
              <w:spacing w:after="0" w:line="240" w:lineRule="auto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*plan ploče čini i izrađen grafički organizator znanja</w:t>
            </w: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kralj Ferdinand nije izvršavao svoja obećanja o vojnoj pomoći 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sym w:font="Wingdings" w:char="F0E0"/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obrana od Osmanlija prepuštena pojedincima</w:t>
            </w: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</w:t>
            </w:r>
            <w:r w:rsidRPr="00F56AF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Petar Kružić </w:t>
            </w:r>
            <w:r>
              <w:rPr>
                <w:rFonts w:ascii="Calibri Light" w:hAnsi="Calibri Light" w:cs="Calibri Light"/>
                <w:sz w:val="24"/>
                <w:szCs w:val="24"/>
              </w:rPr>
              <w:t>–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Klis</w:t>
            </w: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</w:t>
            </w:r>
            <w:r w:rsidRPr="00F56AF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Nikola Šubić Zrinski </w:t>
            </w:r>
            <w:r>
              <w:rPr>
                <w:rFonts w:ascii="Calibri Light" w:hAnsi="Calibri Light" w:cs="Calibri Light"/>
                <w:sz w:val="24"/>
                <w:szCs w:val="24"/>
              </w:rPr>
              <w:t>–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obrana Sigeta</w:t>
            </w: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</w:t>
            </w:r>
            <w:r w:rsidRPr="00F56AF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bitka kod Siska 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- Hasan-paša Predojević </w:t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sym w:font="Wingdings" w:char="F0DF"/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sym w:font="Wingdings" w:char="F0E0"/>
            </w:r>
            <w:r w:rsidRPr="00F56AFA">
              <w:rPr>
                <w:rFonts w:ascii="Calibri Light" w:hAnsi="Calibri Light" w:cs="Calibri Light"/>
                <w:sz w:val="24"/>
                <w:szCs w:val="24"/>
              </w:rPr>
              <w:t>Toma Erdödy</w:t>
            </w:r>
          </w:p>
          <w:p w:rsidR="00F56AFA" w:rsidRPr="00F56AFA" w:rsidRDefault="00F56AFA" w:rsidP="00E87259">
            <w:pPr>
              <w:spacing w:after="0" w:line="276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                              - </w:t>
            </w:r>
            <w:r w:rsidRPr="00F56AFA">
              <w:rPr>
                <w:rFonts w:ascii="Calibri Light" w:hAnsi="Calibri Light" w:cs="Calibri Light"/>
                <w:sz w:val="24"/>
                <w:szCs w:val="24"/>
                <w:u w:val="single"/>
              </w:rPr>
              <w:t>bitka prekretnica</w:t>
            </w:r>
          </w:p>
        </w:tc>
      </w:tr>
    </w:tbl>
    <w:p w:rsidR="00F56AFA" w:rsidRPr="00F56AFA" w:rsidRDefault="00F56AFA" w:rsidP="00F56AFA">
      <w:pPr>
        <w:rPr>
          <w:rFonts w:ascii="Calibri Light" w:hAnsi="Calibri Light" w:cs="Calibri Light"/>
          <w:sz w:val="24"/>
          <w:szCs w:val="24"/>
        </w:rPr>
      </w:pPr>
    </w:p>
    <w:p w:rsidR="00F56AFA" w:rsidRPr="00F56AFA" w:rsidRDefault="00F56AFA" w:rsidP="00F56AFA">
      <w:pPr>
        <w:rPr>
          <w:rFonts w:ascii="Calibri Light" w:hAnsi="Calibri Light" w:cs="Calibri Light"/>
          <w:sz w:val="24"/>
          <w:szCs w:val="24"/>
        </w:rPr>
      </w:pPr>
      <w:r w:rsidRPr="00F56AFA">
        <w:rPr>
          <w:rFonts w:ascii="Calibri Light" w:hAnsi="Calibri Light" w:cs="Calibri Light"/>
          <w:b/>
          <w:bCs/>
          <w:sz w:val="24"/>
          <w:szCs w:val="24"/>
        </w:rPr>
        <w:t xml:space="preserve">Prilog 1. </w:t>
      </w:r>
      <w:r w:rsidRPr="00F56AFA">
        <w:rPr>
          <w:rFonts w:ascii="Calibri Light" w:hAnsi="Calibri Light" w:cs="Calibri Light"/>
          <w:sz w:val="24"/>
          <w:szCs w:val="24"/>
        </w:rPr>
        <w:t>Rubrike za kriterijsko vrednovanje grafičkog organizatora</w:t>
      </w:r>
    </w:p>
    <w:tbl>
      <w:tblPr>
        <w:tblStyle w:val="Reetkatablice"/>
        <w:tblW w:w="9060" w:type="dxa"/>
        <w:tblLayout w:type="fixed"/>
        <w:tblLook w:val="04A0" w:firstRow="1" w:lastRow="0" w:firstColumn="1" w:lastColumn="0" w:noHBand="0" w:noVBand="1"/>
      </w:tblPr>
      <w:tblGrid>
        <w:gridCol w:w="1442"/>
        <w:gridCol w:w="2556"/>
        <w:gridCol w:w="2748"/>
        <w:gridCol w:w="2314"/>
      </w:tblGrid>
      <w:tr w:rsidR="00F56AFA" w:rsidRPr="00F56AFA" w:rsidTr="00E87259">
        <w:trPr>
          <w:trHeight w:val="530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Elementi vrednovanja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U potpunosti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Djelomično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Potrebno doraditi</w:t>
            </w:r>
          </w:p>
        </w:tc>
      </w:tr>
      <w:tr w:rsidR="00F56AFA" w:rsidRPr="00F56AFA" w:rsidTr="00E87259">
        <w:trPr>
          <w:trHeight w:val="624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Sadržaj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sve bitne informacije o temi. Informacije su točne.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većinu informacija o temi te se pojavljuju neke netočne informacije.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samo neke informacije o temi te se pojavljuju netočne informacije.</w:t>
            </w:r>
          </w:p>
        </w:tc>
      </w:tr>
      <w:tr w:rsidR="00F56AFA" w:rsidRPr="00F56AFA" w:rsidTr="00E87259">
        <w:trPr>
          <w:trHeight w:val="720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Preglednost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 xml:space="preserve">Grafički organizator je pregledan i uredan.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je većinom pregledan i uredan.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je djelomično pregledan i uredan.</w:t>
            </w:r>
          </w:p>
        </w:tc>
      </w:tr>
      <w:tr w:rsidR="00F56AFA" w:rsidRPr="00F56AFA" w:rsidTr="00E87259">
        <w:trPr>
          <w:trHeight w:val="1882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lastRenderedPageBreak/>
              <w:t>Struktura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sve elemente: središnji pojam (temu), glavne „grane“ (podteme) i „grančice“ (pojedinosti). Većina se glavnih „grana“ dijeli na „grančice“. Jasno se uočavaju glavne informacije.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sve elemente: središnji pojam (temu), glavne „grane“ (podteme) i „grančice“ (pojedinosti). Pojedine „grane“ bi se mogle podijeliti na „grančice“. Teže se razaznaju glavne informacije.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neke elemente. Više od polovine „grana“ (podtema) bi se još moglo razgranati na „grančice“ (pojedinosti). Glavne informacije se uopće ne razaznaju.</w:t>
            </w:r>
          </w:p>
        </w:tc>
      </w:tr>
      <w:tr w:rsidR="00F56AFA" w:rsidRPr="00F56AFA" w:rsidTr="00E87259">
        <w:trPr>
          <w:trHeight w:val="1084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56AFA" w:rsidRPr="00F56AFA" w:rsidRDefault="00F56AFA" w:rsidP="00E87259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b/>
                <w:sz w:val="24"/>
                <w:szCs w:val="24"/>
              </w:rPr>
              <w:t>Jezik i stil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Primjenjuju se  gramatička i pravopisna pravila.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sadržava pojedine gramatičke i pravopisne greške.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56AFA" w:rsidRPr="00F56AFA" w:rsidRDefault="00F56AFA" w:rsidP="00E87259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F56AFA">
              <w:rPr>
                <w:rFonts w:ascii="Calibri Light" w:hAnsi="Calibri Light" w:cs="Calibri Light"/>
                <w:sz w:val="24"/>
                <w:szCs w:val="24"/>
              </w:rPr>
              <w:t>Grafički organizator ima puno gramatičkih i pravopisnih grašaka.</w:t>
            </w:r>
          </w:p>
        </w:tc>
      </w:tr>
    </w:tbl>
    <w:p w:rsidR="0038543A" w:rsidRPr="00F56AFA" w:rsidRDefault="0038543A">
      <w:pPr>
        <w:rPr>
          <w:rFonts w:ascii="Calibri Light" w:hAnsi="Calibri Light" w:cs="Calibri Light"/>
          <w:sz w:val="24"/>
          <w:szCs w:val="24"/>
        </w:rPr>
      </w:pPr>
    </w:p>
    <w:sectPr w:rsidR="0038543A" w:rsidRPr="00F56AFA" w:rsidSect="00A64B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RNOK W+ Espuma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spuma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6AFA"/>
    <w:rsid w:val="0038543A"/>
    <w:rsid w:val="006830E9"/>
    <w:rsid w:val="00A64BC2"/>
    <w:rsid w:val="00E14273"/>
    <w:rsid w:val="00F5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550F"/>
  <w15:docId w15:val="{29BADF91-76F8-444C-BBEE-D01DA137C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AFA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F5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000076">
    <w:name w:val="normal-000076"/>
    <w:basedOn w:val="Normal"/>
    <w:rsid w:val="00F56AFA"/>
    <w:pPr>
      <w:spacing w:after="0" w:line="240" w:lineRule="auto"/>
    </w:pPr>
    <w:rPr>
      <w:rFonts w:ascii="Arial" w:eastAsiaTheme="minorEastAsia" w:hAnsi="Arial" w:cs="Arial"/>
      <w:lang w:eastAsia="hr-HR"/>
    </w:rPr>
  </w:style>
  <w:style w:type="paragraph" w:styleId="Odlomakpopisa">
    <w:name w:val="List Paragraph"/>
    <w:basedOn w:val="Normal"/>
    <w:uiPriority w:val="34"/>
    <w:qFormat/>
    <w:rsid w:val="00F56AFA"/>
    <w:pPr>
      <w:ind w:left="720"/>
      <w:contextualSpacing/>
    </w:pPr>
  </w:style>
  <w:style w:type="paragraph" w:customStyle="1" w:styleId="Pa246">
    <w:name w:val="Pa246"/>
    <w:basedOn w:val="Normal"/>
    <w:next w:val="Normal"/>
    <w:uiPriority w:val="99"/>
    <w:rsid w:val="00F56AFA"/>
    <w:pPr>
      <w:autoSpaceDE w:val="0"/>
      <w:autoSpaceDN w:val="0"/>
      <w:adjustRightInd w:val="0"/>
      <w:spacing w:after="0" w:line="221" w:lineRule="atLeast"/>
    </w:pPr>
    <w:rPr>
      <w:rFonts w:ascii="GRNOK W+ Espuma Pro" w:hAnsi="GRNOK W+ Espuma Pro"/>
      <w:sz w:val="24"/>
      <w:szCs w:val="24"/>
    </w:rPr>
  </w:style>
  <w:style w:type="character" w:customStyle="1" w:styleId="defaultparagraphfont-000039">
    <w:name w:val="defaultparagraphfont-000039"/>
    <w:basedOn w:val="Zadanifontodlomka"/>
    <w:rsid w:val="00F56AFA"/>
    <w:rPr>
      <w:rFonts w:ascii="Arial" w:hAnsi="Arial" w:cs="Arial" w:hint="default"/>
      <w:b w:val="0"/>
      <w:bCs w:val="0"/>
      <w:sz w:val="22"/>
      <w:szCs w:val="22"/>
    </w:rPr>
  </w:style>
  <w:style w:type="character" w:customStyle="1" w:styleId="A42">
    <w:name w:val="A42"/>
    <w:uiPriority w:val="99"/>
    <w:rsid w:val="00F56AFA"/>
    <w:rPr>
      <w:rFonts w:cs="Espuma Pro"/>
      <w:b/>
      <w:bCs/>
      <w:color w:val="211D1E"/>
      <w:sz w:val="15"/>
      <w:szCs w:val="15"/>
    </w:rPr>
  </w:style>
  <w:style w:type="character" w:styleId="Hiperveza">
    <w:name w:val="Hyperlink"/>
    <w:basedOn w:val="Zadanifontodlomka"/>
    <w:uiPriority w:val="99"/>
    <w:unhideWhenUsed/>
    <w:rsid w:val="00F56A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pplet.com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1229</Words>
  <Characters>7006</Characters>
  <Application>Microsoft Office Word</Application>
  <DocSecurity>0</DocSecurity>
  <Lines>58</Lines>
  <Paragraphs>16</Paragraphs>
  <ScaleCrop>false</ScaleCrop>
  <Company>Grizli777</Company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dvukelic</dc:creator>
  <cp:lastModifiedBy>Deniver Vukelić</cp:lastModifiedBy>
  <cp:revision>2</cp:revision>
  <dcterms:created xsi:type="dcterms:W3CDTF">2020-01-09T09:00:00Z</dcterms:created>
  <dcterms:modified xsi:type="dcterms:W3CDTF">2020-04-30T19:10:00Z</dcterms:modified>
</cp:coreProperties>
</file>